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LPLSCC0</w:t>
      </w:r>
      <w:r w:rsidR="007F510F">
        <w:rPr>
          <w:rFonts w:cstheme="minorHAnsi"/>
          <w:b/>
          <w:i/>
          <w:szCs w:val="20"/>
          <w:u w:val="single"/>
        </w:rPr>
        <w:t>1</w:t>
      </w:r>
      <w:r w:rsidR="00D17728">
        <w:rPr>
          <w:rFonts w:cstheme="minorHAnsi"/>
          <w:b/>
          <w:i/>
          <w:szCs w:val="20"/>
          <w:u w:val="single"/>
        </w:rPr>
        <w:t>2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9A7594" w:rsidRDefault="00D17728" w:rsidP="00F4387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Ramiro Benjamín Flores Álvarez</w:t>
            </w:r>
          </w:p>
          <w:p w:rsidR="00D17728" w:rsidRPr="00F43874" w:rsidRDefault="00D17728" w:rsidP="00F4387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Instituto Tecnológico y de Estudios Superiores de Monterrey.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D17728" w:rsidRDefault="00D17728" w:rsidP="00D1772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INSTITUTO TECNOLÓGICO Y DE ESTUDIOS SUPERIORES DE MONTERREY.</w:t>
            </w:r>
          </w:p>
          <w:p w:rsidR="00E438C9" w:rsidRPr="00E438C9" w:rsidRDefault="00D17728" w:rsidP="00D17728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Adjudica a este proveedor</w:t>
            </w:r>
            <w:r w:rsidRPr="00DB73DE">
              <w:rPr>
                <w:rFonts w:cstheme="minorHAnsi"/>
                <w:sz w:val="20"/>
                <w:szCs w:val="20"/>
              </w:rPr>
              <w:t xml:space="preserve"> de manera DIRECTA</w:t>
            </w:r>
            <w:r>
              <w:rPr>
                <w:rFonts w:cstheme="minorHAnsi"/>
                <w:sz w:val="20"/>
                <w:szCs w:val="20"/>
              </w:rPr>
              <w:t>, al darse el supuesto normativo de existir dos procedimientos  de Licitación Pública sin Concurrencia del Comité declarados DESIERTOS.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7F510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Coordinación Administrativa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No. 33</w:t>
            </w:r>
            <w:r w:rsidR="007F510F">
              <w:rPr>
                <w:rFonts w:cstheme="minorHAnsi"/>
                <w:b/>
                <w:sz w:val="20"/>
                <w:szCs w:val="20"/>
              </w:rPr>
              <w:t>1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1</w:t>
            </w:r>
            <w:r w:rsidR="00F4387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 xml:space="preserve">Servicios </w:t>
            </w:r>
            <w:r w:rsidR="007F510F">
              <w:rPr>
                <w:rFonts w:cstheme="minorHAnsi"/>
                <w:b/>
                <w:sz w:val="20"/>
                <w:szCs w:val="20"/>
              </w:rPr>
              <w:t>Legales de Contabilidad,  Auditoria.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BA5770" w:rsidRDefault="007F2F85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AUN NO SE PAGA PORQUE NO SE HA TERMINADO LA LICITACION</w:t>
            </w:r>
          </w:p>
          <w:p w:rsidR="007F2F85" w:rsidRPr="00373B71" w:rsidRDefault="007F2F85" w:rsidP="002A740B">
            <w:pPr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F42658" w:rsidRDefault="007F2F85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A4" w:rsidRDefault="002E55A4" w:rsidP="00373B71">
      <w:pPr>
        <w:spacing w:after="0" w:line="240" w:lineRule="auto"/>
      </w:pPr>
      <w:r>
        <w:separator/>
      </w:r>
    </w:p>
  </w:endnote>
  <w:endnote w:type="continuationSeparator" w:id="0">
    <w:p w:rsidR="002E55A4" w:rsidRDefault="002E55A4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A4" w:rsidRDefault="002E55A4" w:rsidP="00373B71">
      <w:pPr>
        <w:spacing w:after="0" w:line="240" w:lineRule="auto"/>
      </w:pPr>
      <w:r>
        <w:separator/>
      </w:r>
    </w:p>
  </w:footnote>
  <w:footnote w:type="continuationSeparator" w:id="0">
    <w:p w:rsidR="002E55A4" w:rsidRDefault="002E55A4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768A0"/>
    <w:rsid w:val="00165284"/>
    <w:rsid w:val="002148AA"/>
    <w:rsid w:val="002202F7"/>
    <w:rsid w:val="00244372"/>
    <w:rsid w:val="002477B9"/>
    <w:rsid w:val="002A740B"/>
    <w:rsid w:val="002E55A4"/>
    <w:rsid w:val="0032433F"/>
    <w:rsid w:val="00373B71"/>
    <w:rsid w:val="004169AC"/>
    <w:rsid w:val="00514D2B"/>
    <w:rsid w:val="00524820"/>
    <w:rsid w:val="005F1910"/>
    <w:rsid w:val="006B0CB2"/>
    <w:rsid w:val="006C20B0"/>
    <w:rsid w:val="006C5A71"/>
    <w:rsid w:val="006E6BC1"/>
    <w:rsid w:val="006F5BA1"/>
    <w:rsid w:val="00781DA8"/>
    <w:rsid w:val="007B0B7A"/>
    <w:rsid w:val="007B786E"/>
    <w:rsid w:val="007F2F85"/>
    <w:rsid w:val="007F510F"/>
    <w:rsid w:val="00823992"/>
    <w:rsid w:val="009A7594"/>
    <w:rsid w:val="00A626B9"/>
    <w:rsid w:val="00B2005A"/>
    <w:rsid w:val="00BA4423"/>
    <w:rsid w:val="00BA5770"/>
    <w:rsid w:val="00CC213B"/>
    <w:rsid w:val="00D17728"/>
    <w:rsid w:val="00E438C9"/>
    <w:rsid w:val="00EF32C3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3</cp:revision>
  <dcterms:created xsi:type="dcterms:W3CDTF">2018-07-27T18:53:00Z</dcterms:created>
  <dcterms:modified xsi:type="dcterms:W3CDTF">2018-07-27T20:00:00Z</dcterms:modified>
</cp:coreProperties>
</file>